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F2" w:rsidRDefault="008A72F2" w:rsidP="008A72F2">
      <w:pPr>
        <w:pStyle w:val="NormalWeb"/>
      </w:pPr>
      <w:r>
        <w:rPr>
          <w:b/>
          <w:bCs/>
        </w:rPr>
        <w:t>Plant</w:t>
      </w:r>
      <w:r w:rsidR="006205FD">
        <w:rPr>
          <w:b/>
          <w:bCs/>
        </w:rPr>
        <w:t xml:space="preserve"> Protocols</w:t>
      </w:r>
      <w:bookmarkStart w:id="0" w:name="_GoBack"/>
      <w:bookmarkEnd w:id="0"/>
    </w:p>
    <w:p w:rsidR="008A72F2" w:rsidRDefault="008A72F2" w:rsidP="008A72F2">
      <w:r>
        <w:fldChar w:fldCharType="begin"/>
      </w:r>
      <w:r>
        <w:instrText xml:space="preserve"> HYPERLINK "http://stehm.uvic.ca/docs/prep/microwave/protocols.php" \l "basic-planttissue" </w:instrText>
      </w:r>
      <w:r>
        <w:fldChar w:fldCharType="separate"/>
      </w:r>
      <w:r>
        <w:rPr>
          <w:rStyle w:val="Hyperlink"/>
        </w:rPr>
        <w:t>Basic method - plant tissue</w:t>
      </w:r>
      <w:r>
        <w:fldChar w:fldCharType="end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A72F2" w:rsidTr="008A72F2">
        <w:trPr>
          <w:trHeight w:val="420"/>
          <w:tblCellSpacing w:w="15" w:type="dxa"/>
        </w:trPr>
        <w:tc>
          <w:tcPr>
            <w:tcW w:w="5000" w:type="pct"/>
            <w:vAlign w:val="center"/>
            <w:hideMark/>
          </w:tcPr>
          <w:p w:rsidR="008A72F2" w:rsidRDefault="008A72F2">
            <w:pPr>
              <w:jc w:val="center"/>
              <w:rPr>
                <w:b/>
                <w:bCs/>
              </w:rPr>
            </w:pPr>
            <w:bookmarkStart w:id="1" w:name="basic-planttissue"/>
            <w:bookmarkEnd w:id="1"/>
            <w:r>
              <w:rPr>
                <w:b/>
                <w:bCs/>
              </w:rPr>
              <w:t>Basic method - plant tissue</w:t>
            </w:r>
          </w:p>
        </w:tc>
      </w:tr>
    </w:tbl>
    <w:p w:rsidR="008A72F2" w:rsidRDefault="008A72F2" w:rsidP="008A72F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998"/>
      </w:tblGrid>
      <w:tr w:rsidR="008A72F2" w:rsidTr="008A72F2">
        <w:trPr>
          <w:trHeight w:val="375"/>
          <w:tblCellSpacing w:w="15" w:type="dxa"/>
        </w:trPr>
        <w:tc>
          <w:tcPr>
            <w:tcW w:w="1250" w:type="pct"/>
            <w:vAlign w:val="center"/>
            <w:hideMark/>
          </w:tcPr>
          <w:p w:rsidR="008A72F2" w:rsidRDefault="008A72F2">
            <w:r>
              <w:t>Sample type</w:t>
            </w:r>
          </w:p>
        </w:tc>
        <w:tc>
          <w:tcPr>
            <w:tcW w:w="3750" w:type="pct"/>
            <w:vAlign w:val="center"/>
            <w:hideMark/>
          </w:tcPr>
          <w:p w:rsidR="008A72F2" w:rsidRDefault="008A72F2">
            <w:r>
              <w:t>Plant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Subcategory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Regular morphology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Specimen(s)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Plant tissue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Submitted by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hyperlink r:id="rId5" w:history="1">
              <w:r>
                <w:rPr>
                  <w:rStyle w:val="Hyperlink"/>
                </w:rPr>
                <w:t>Debra M. Sherman</w:t>
              </w:r>
            </w:hyperlink>
            <w:r>
              <w:t xml:space="preserve">, </w:t>
            </w:r>
            <w:hyperlink r:id="rId6" w:history="1">
              <w:r>
                <w:rPr>
                  <w:rStyle w:val="Hyperlink"/>
                </w:rPr>
                <w:t>Life Science Microscopy Facility</w:t>
              </w:r>
            </w:hyperlink>
            <w:r>
              <w:t>, Purdue University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Instrument used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 xml:space="preserve">PELCO 3451 Research Microwave system with PELCO </w:t>
            </w:r>
            <w:proofErr w:type="spellStart"/>
            <w:r>
              <w:t>ColdSpot</w:t>
            </w:r>
            <w:proofErr w:type="spellEnd"/>
            <w:r>
              <w:t>®, vacuum chamber, and variable wattage.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Sample size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1-1.5 mm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Sample container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varies</w:t>
            </w:r>
          </w:p>
        </w:tc>
      </w:tr>
    </w:tbl>
    <w:p w:rsidR="008A72F2" w:rsidRDefault="008A72F2" w:rsidP="008A72F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4517"/>
        <w:gridCol w:w="1152"/>
        <w:gridCol w:w="1559"/>
        <w:gridCol w:w="1066"/>
      </w:tblGrid>
      <w:tr w:rsidR="008A72F2" w:rsidTr="008A72F2">
        <w:trPr>
          <w:trHeight w:val="420"/>
          <w:tblCellSpacing w:w="15" w:type="dxa"/>
        </w:trPr>
        <w:tc>
          <w:tcPr>
            <w:tcW w:w="500" w:type="pct"/>
            <w:vAlign w:val="center"/>
            <w:hideMark/>
          </w:tcPr>
          <w:p w:rsidR="008A72F2" w:rsidRDefault="008A7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2200" w:type="pct"/>
            <w:vAlign w:val="center"/>
            <w:hideMark/>
          </w:tcPr>
          <w:p w:rsidR="008A72F2" w:rsidRDefault="008A7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Reagent</w:t>
            </w:r>
          </w:p>
        </w:tc>
        <w:tc>
          <w:tcPr>
            <w:tcW w:w="550" w:type="pct"/>
            <w:vAlign w:val="center"/>
            <w:hideMark/>
          </w:tcPr>
          <w:p w:rsidR="008A72F2" w:rsidRDefault="008A7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</w:t>
            </w:r>
          </w:p>
        </w:tc>
        <w:tc>
          <w:tcPr>
            <w:tcW w:w="750" w:type="pct"/>
            <w:vAlign w:val="center"/>
            <w:hideMark/>
          </w:tcPr>
          <w:p w:rsidR="008A72F2" w:rsidRDefault="008A7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00" w:type="pct"/>
            <w:vAlign w:val="center"/>
            <w:hideMark/>
          </w:tcPr>
          <w:p w:rsidR="008A72F2" w:rsidRDefault="008A7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Vacuum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 xml:space="preserve">Primary fix: 2% PAF + 2.5% glut in </w:t>
            </w:r>
            <w:proofErr w:type="spellStart"/>
            <w:r>
              <w:t>cacodylate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 min off, 40 sec on, 3 min off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 xml:space="preserve">Wash: 0.1 M </w:t>
            </w:r>
            <w:proofErr w:type="spellStart"/>
            <w:r>
              <w:t>cacodylate</w:t>
            </w:r>
            <w:proofErr w:type="spellEnd"/>
            <w:r>
              <w:t xml:space="preserve"> buffer, pH 6.8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 xml:space="preserve">Wash: 0.1 M </w:t>
            </w:r>
            <w:proofErr w:type="spellStart"/>
            <w:r>
              <w:t>cacodylate</w:t>
            </w:r>
            <w:proofErr w:type="spellEnd"/>
            <w:r>
              <w:t xml:space="preserve"> buffer, pH 6.8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Secondary fix: 2% OsO</w:t>
            </w:r>
            <w:r>
              <w:rPr>
                <w:vertAlign w:val="subscript"/>
              </w:rPr>
              <w:t>4</w:t>
            </w:r>
            <w:r>
              <w:t xml:space="preserve"> in </w:t>
            </w:r>
            <w:proofErr w:type="spellStart"/>
            <w:r>
              <w:t>cacodylate</w:t>
            </w:r>
            <w:proofErr w:type="spellEnd"/>
            <w:r>
              <w:t xml:space="preserve"> buffer, pH 6.8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 min off, 40 sec on, 3 min off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Wash: water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Wash: water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Dehydrate: 30% ETOH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/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Dehydrate: 50% ETOH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/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Dehydrate: 70% ETOH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/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Dehydrate: 90% ETOH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/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Dehydrate: 100% ETOH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/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Dehydrate: 100% ETOH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/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4"/>
                <w:szCs w:val="24"/>
              </w:rPr>
            </w:pPr>
            <w: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Dehydrate: 100% propylene oxide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180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40 sec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/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Infiltration: 3 PO : 1 SPURR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Infiltration: 1 PO : 1 SPURR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Infiltration: 100% SPURR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Infiltration: 100% SPURR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Infiltration: 100% SPURR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300 W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3 min on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5 mm Hg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>Put into beam capsules or flat-bed mold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/>
        </w:tc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0"/>
                <w:szCs w:val="20"/>
              </w:rPr>
            </w:pP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>
            <w:r>
              <w:t xml:space="preserve">Polymerization: standard oven at 60 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72F2" w:rsidRDefault="008A72F2"/>
        </w:tc>
        <w:tc>
          <w:tcPr>
            <w:tcW w:w="0" w:type="auto"/>
            <w:vAlign w:val="center"/>
            <w:hideMark/>
          </w:tcPr>
          <w:p w:rsidR="008A72F2" w:rsidRDefault="008A72F2">
            <w:pPr>
              <w:rPr>
                <w:sz w:val="24"/>
                <w:szCs w:val="24"/>
              </w:rPr>
            </w:pPr>
            <w:r>
              <w:t>48 hours</w:t>
            </w:r>
          </w:p>
        </w:tc>
        <w:tc>
          <w:tcPr>
            <w:tcW w:w="0" w:type="auto"/>
            <w:vAlign w:val="center"/>
            <w:hideMark/>
          </w:tcPr>
          <w:p w:rsidR="008A72F2" w:rsidRDefault="008A72F2"/>
        </w:tc>
      </w:tr>
    </w:tbl>
    <w:p w:rsidR="008A72F2" w:rsidRDefault="008A72F2" w:rsidP="008A72F2">
      <w:pPr>
        <w:pStyle w:val="Heading5"/>
      </w:pPr>
      <w:r>
        <w:t>Detailed reagent prep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8A72F2" w:rsidTr="008A72F2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8A72F2" w:rsidRDefault="008A72F2">
            <w:r>
              <w:t>Stock buffer</w:t>
            </w:r>
          </w:p>
        </w:tc>
        <w:tc>
          <w:tcPr>
            <w:tcW w:w="4000" w:type="pct"/>
            <w:vAlign w:val="center"/>
            <w:hideMark/>
          </w:tcPr>
          <w:p w:rsidR="008A72F2" w:rsidRDefault="008A72F2">
            <w:r>
              <w:t>0.2 M Na-</w:t>
            </w:r>
            <w:proofErr w:type="spellStart"/>
            <w:r>
              <w:t>cacodylate</w:t>
            </w:r>
            <w:proofErr w:type="spellEnd"/>
            <w:r>
              <w:t xml:space="preserve"> buffer (4.28 g / 100 ml H</w:t>
            </w:r>
            <w:r>
              <w:rPr>
                <w:vertAlign w:val="subscript"/>
              </w:rPr>
              <w:t>2</w:t>
            </w:r>
            <w:r>
              <w:t xml:space="preserve">O, pH 6.8 with </w:t>
            </w:r>
            <w:proofErr w:type="spellStart"/>
            <w:r>
              <w:t>HCl</w:t>
            </w:r>
            <w:proofErr w:type="spellEnd"/>
            <w:r>
              <w:t xml:space="preserve"> 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8A72F2" w:rsidRDefault="008A72F2">
            <w:r>
              <w:t>Wash buffer</w:t>
            </w:r>
          </w:p>
        </w:tc>
        <w:tc>
          <w:tcPr>
            <w:tcW w:w="4000" w:type="pct"/>
            <w:vAlign w:val="center"/>
            <w:hideMark/>
          </w:tcPr>
          <w:p w:rsidR="008A72F2" w:rsidRDefault="008A72F2" w:rsidP="008A72F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>1 part stock buffer</w:t>
            </w:r>
          </w:p>
          <w:p w:rsidR="008A72F2" w:rsidRDefault="008A72F2" w:rsidP="008A72F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>1 part dd-H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8A72F2" w:rsidRDefault="008A72F2">
            <w:pPr>
              <w:spacing w:after="0"/>
            </w:pPr>
            <w:r>
              <w:t>Primary fix</w:t>
            </w:r>
          </w:p>
        </w:tc>
        <w:tc>
          <w:tcPr>
            <w:tcW w:w="4000" w:type="pct"/>
            <w:vAlign w:val="center"/>
            <w:hideMark/>
          </w:tcPr>
          <w:p w:rsidR="008A72F2" w:rsidRDefault="008A72F2">
            <w:r>
              <w:t xml:space="preserve">To make: 20 ml of 1/2 strength </w:t>
            </w:r>
            <w:proofErr w:type="spellStart"/>
            <w:r>
              <w:t>Karnovsky's</w:t>
            </w:r>
            <w:proofErr w:type="spellEnd"/>
            <w:r>
              <w:t xml:space="preserve">, 2.5% glutaraldehyde + 2% paraformaldehyde (PAF) in 0.1 M </w:t>
            </w:r>
            <w:proofErr w:type="spellStart"/>
            <w:r>
              <w:t>cacodylate</w:t>
            </w:r>
            <w:proofErr w:type="spellEnd"/>
            <w:r>
              <w:t xml:space="preserve"> buffer, pH 6.8 </w:t>
            </w:r>
          </w:p>
          <w:p w:rsidR="008A72F2" w:rsidRDefault="008A72F2" w:rsidP="008A72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>
              <w:t>6.25 ml of 8% glut</w:t>
            </w:r>
          </w:p>
          <w:p w:rsidR="008A72F2" w:rsidRDefault="008A72F2" w:rsidP="008A72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>
              <w:t>3.3 ml of 12% PAF</w:t>
            </w:r>
          </w:p>
          <w:p w:rsidR="008A72F2" w:rsidRDefault="008A72F2" w:rsidP="008A72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>
              <w:t>0.25 dd-H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8A72F2" w:rsidRDefault="008A72F2" w:rsidP="008A72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>
              <w:t xml:space="preserve">10 ml of 0.2 M </w:t>
            </w:r>
            <w:proofErr w:type="spellStart"/>
            <w:r>
              <w:t>cacodylate</w:t>
            </w:r>
            <w:proofErr w:type="spellEnd"/>
          </w:p>
        </w:tc>
      </w:tr>
      <w:tr w:rsidR="008A72F2" w:rsidTr="008A72F2">
        <w:trPr>
          <w:trHeight w:val="375"/>
          <w:tblCellSpacing w:w="15" w:type="dxa"/>
        </w:trPr>
        <w:tc>
          <w:tcPr>
            <w:tcW w:w="1000" w:type="pct"/>
            <w:vAlign w:val="center"/>
            <w:hideMark/>
          </w:tcPr>
          <w:p w:rsidR="008A72F2" w:rsidRDefault="008A72F2">
            <w:pPr>
              <w:spacing w:after="0"/>
            </w:pPr>
            <w:r>
              <w:t>Secondary fix</w:t>
            </w:r>
          </w:p>
        </w:tc>
        <w:tc>
          <w:tcPr>
            <w:tcW w:w="4000" w:type="pct"/>
            <w:vAlign w:val="center"/>
            <w:hideMark/>
          </w:tcPr>
          <w:p w:rsidR="008A72F2" w:rsidRDefault="008A72F2">
            <w:r>
              <w:t>To make: 2% OsO</w:t>
            </w:r>
            <w:r>
              <w:rPr>
                <w:vertAlign w:val="subscript"/>
              </w:rPr>
              <w:t>4</w:t>
            </w:r>
            <w:r>
              <w:t xml:space="preserve">, equal volumes of </w:t>
            </w:r>
          </w:p>
          <w:p w:rsidR="008A72F2" w:rsidRDefault="008A72F2" w:rsidP="008A72F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4% OsO</w:t>
            </w:r>
            <w:r>
              <w:rPr>
                <w:vertAlign w:val="subscript"/>
              </w:rPr>
              <w:t>4</w:t>
            </w:r>
            <w:r>
              <w:t xml:space="preserve"> (stock solution)</w:t>
            </w:r>
          </w:p>
          <w:p w:rsidR="008A72F2" w:rsidRDefault="008A72F2" w:rsidP="008A72F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0.2 M Na-</w:t>
            </w:r>
            <w:proofErr w:type="spellStart"/>
            <w:r>
              <w:t>cacodylate</w:t>
            </w:r>
            <w:proofErr w:type="spellEnd"/>
            <w:r>
              <w:t xml:space="preserve"> buffer</w:t>
            </w:r>
          </w:p>
        </w:tc>
      </w:tr>
    </w:tbl>
    <w:p w:rsidR="008A72F2" w:rsidRDefault="008A72F2" w:rsidP="008A72F2">
      <w:pPr>
        <w:pStyle w:val="Heading5"/>
      </w:pPr>
      <w:r>
        <w:t>Comments</w:t>
      </w:r>
    </w:p>
    <w:p w:rsidR="008A72F2" w:rsidRDefault="008A72F2" w:rsidP="008A72F2">
      <w:pPr>
        <w:pStyle w:val="NormalWeb"/>
      </w:pPr>
      <w:proofErr w:type="spellStart"/>
      <w:r>
        <w:t>Cacodylate</w:t>
      </w:r>
      <w:proofErr w:type="spellEnd"/>
      <w:r>
        <w:t xml:space="preserve"> buffer can be replaced by phosphate buffer.</w:t>
      </w:r>
    </w:p>
    <w:p w:rsidR="008A72F2" w:rsidRDefault="008A72F2" w:rsidP="008A72F2">
      <w:pPr>
        <w:pStyle w:val="NormalWeb"/>
      </w:pPr>
      <w:r>
        <w:t>Reduced osmium has also been used for the secondary fixative (1% OsO</w:t>
      </w:r>
      <w:r>
        <w:rPr>
          <w:vertAlign w:val="subscript"/>
        </w:rPr>
        <w:t>4</w:t>
      </w:r>
      <w:r>
        <w:t xml:space="preserve"> + 1.5% </w:t>
      </w:r>
      <w:proofErr w:type="gramStart"/>
      <w:r>
        <w:t>K</w:t>
      </w:r>
      <w:r>
        <w:rPr>
          <w:vertAlign w:val="subscript"/>
        </w:rPr>
        <w:t>3</w:t>
      </w:r>
      <w:r>
        <w:t>Fe(</w:t>
      </w:r>
      <w:proofErr w:type="gramEnd"/>
      <w:r>
        <w:t>CN)</w:t>
      </w:r>
      <w:r>
        <w:rPr>
          <w:vertAlign w:val="subscript"/>
        </w:rPr>
        <w:t>6</w:t>
      </w:r>
      <w:r>
        <w:t>).</w:t>
      </w:r>
    </w:p>
    <w:p w:rsidR="008A72F2" w:rsidRDefault="008A72F2" w:rsidP="008A72F2">
      <w:pPr>
        <w:pStyle w:val="NormalWeb"/>
      </w:pPr>
      <w:r>
        <w:t>It may be necessary to infiltrate slowly over a 24 (or more) hour period using standard bench-top methods. We often like to do a very slow infiltration by gradually increasing the concentration of the resin until 50% concentration. Then we will use standard step-wise concentrations.</w:t>
      </w:r>
    </w:p>
    <w:p w:rsidR="008A72F2" w:rsidRDefault="008A72F2" w:rsidP="008A72F2">
      <w:pPr>
        <w:pStyle w:val="Heading5"/>
      </w:pPr>
      <w:r>
        <w:lastRenderedPageBreak/>
        <w:t>References</w:t>
      </w:r>
    </w:p>
    <w:p w:rsidR="008A72F2" w:rsidRDefault="008A72F2" w:rsidP="008A72F2">
      <w:pPr>
        <w:pStyle w:val="NormalWeb"/>
      </w:pPr>
      <w:proofErr w:type="spellStart"/>
      <w:r>
        <w:t>Karnovsky</w:t>
      </w:r>
      <w:proofErr w:type="spellEnd"/>
      <w:r>
        <w:t xml:space="preserve">, M.J. </w:t>
      </w:r>
      <w:r>
        <w:rPr>
          <w:i/>
          <w:iCs/>
        </w:rPr>
        <w:t xml:space="preserve">A formaldehyde-glutaraldehyde fixative of high </w:t>
      </w:r>
      <w:proofErr w:type="spellStart"/>
      <w:r>
        <w:rPr>
          <w:i/>
          <w:iCs/>
        </w:rPr>
        <w:t>osmolarity</w:t>
      </w:r>
      <w:proofErr w:type="spellEnd"/>
      <w:r>
        <w:rPr>
          <w:i/>
          <w:iCs/>
        </w:rPr>
        <w:t xml:space="preserve"> for use in electron microscopy</w:t>
      </w:r>
      <w:r>
        <w:t xml:space="preserve">, </w:t>
      </w:r>
      <w:hyperlink r:id="rId7" w:history="1">
        <w:r>
          <w:rPr>
            <w:rStyle w:val="Hyperlink"/>
          </w:rPr>
          <w:t>Journal of Cell Biology</w:t>
        </w:r>
      </w:hyperlink>
      <w:r>
        <w:t xml:space="preserve"> 27:137A (1965) </w:t>
      </w:r>
    </w:p>
    <w:p w:rsidR="00DF6BAE" w:rsidRDefault="00DF6BAE" w:rsidP="008A72F2">
      <w:pPr>
        <w:spacing w:before="100" w:beforeAutospacing="1" w:after="100" w:afterAutospacing="1" w:line="240" w:lineRule="auto"/>
        <w:outlineLvl w:val="4"/>
      </w:pPr>
    </w:p>
    <w:sectPr w:rsidR="00DF6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ABA"/>
    <w:multiLevelType w:val="multilevel"/>
    <w:tmpl w:val="A85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B31DF"/>
    <w:multiLevelType w:val="multilevel"/>
    <w:tmpl w:val="F978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318E8"/>
    <w:multiLevelType w:val="multilevel"/>
    <w:tmpl w:val="6A2C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144DB"/>
    <w:multiLevelType w:val="multilevel"/>
    <w:tmpl w:val="6D3E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B47AD"/>
    <w:multiLevelType w:val="multilevel"/>
    <w:tmpl w:val="0B7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9483E"/>
    <w:multiLevelType w:val="multilevel"/>
    <w:tmpl w:val="597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83D06"/>
    <w:multiLevelType w:val="multilevel"/>
    <w:tmpl w:val="B23E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369E7"/>
    <w:multiLevelType w:val="multilevel"/>
    <w:tmpl w:val="2A0E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E27A6"/>
    <w:multiLevelType w:val="multilevel"/>
    <w:tmpl w:val="7B7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BE05F8"/>
    <w:multiLevelType w:val="multilevel"/>
    <w:tmpl w:val="468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F2E76"/>
    <w:multiLevelType w:val="multilevel"/>
    <w:tmpl w:val="49E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0B7CA0"/>
    <w:multiLevelType w:val="multilevel"/>
    <w:tmpl w:val="BBD0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FF00C4"/>
    <w:multiLevelType w:val="multilevel"/>
    <w:tmpl w:val="1BF0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D0B95"/>
    <w:multiLevelType w:val="multilevel"/>
    <w:tmpl w:val="1A14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347A7"/>
    <w:multiLevelType w:val="multilevel"/>
    <w:tmpl w:val="16E0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83EC8"/>
    <w:multiLevelType w:val="multilevel"/>
    <w:tmpl w:val="748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8"/>
  </w:num>
  <w:num w:numId="6">
    <w:abstractNumId w:val="15"/>
  </w:num>
  <w:num w:numId="7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0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8"/>
  </w:num>
  <w:num w:numId="17">
    <w:abstractNumId w:val="16"/>
  </w:num>
  <w:num w:numId="18">
    <w:abstractNumId w:val="11"/>
  </w:num>
  <w:num w:numId="19">
    <w:abstractNumId w:val="14"/>
  </w:num>
  <w:num w:numId="20">
    <w:abstractNumId w:val="13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2636D3"/>
    <w:rsid w:val="004C122F"/>
    <w:rsid w:val="005C1C24"/>
    <w:rsid w:val="006205FD"/>
    <w:rsid w:val="008A72F2"/>
    <w:rsid w:val="008B2594"/>
    <w:rsid w:val="00B45726"/>
    <w:rsid w:val="00D63524"/>
    <w:rsid w:val="00DF6BAE"/>
    <w:rsid w:val="00F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45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B45726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B45726"/>
    <w:rPr>
      <w:color w:val="0000FF"/>
      <w:u w:val="single"/>
    </w:rPr>
  </w:style>
  <w:style w:type="paragraph" w:customStyle="1" w:styleId="Caption1">
    <w:name w:val="Caption1"/>
    <w:basedOn w:val="Normal"/>
    <w:rsid w:val="00B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cb.rupr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.purdue.edu/facilities/microscopy/pages/default.aspx" TargetMode="External"/><Relationship Id="rId5" Type="http://schemas.openxmlformats.org/officeDocument/2006/relationships/hyperlink" Target="mailto:dsherman@purdu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2</cp:revision>
  <cp:lastPrinted>2016-01-26T00:45:00Z</cp:lastPrinted>
  <dcterms:created xsi:type="dcterms:W3CDTF">2016-01-26T01:07:00Z</dcterms:created>
  <dcterms:modified xsi:type="dcterms:W3CDTF">2016-01-26T01:07:00Z</dcterms:modified>
</cp:coreProperties>
</file>